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AI Use Policy Template for Consulting Firms</w:t>
      </w:r>
    </w:p>
    <w:p>
      <w:r>
        <w:rPr>
          <w:i/>
          <w:iCs/>
        </w:rPr>
        <w:t xml:space="preserve">A one-page, permissioned policy — free to copy and adapt. Source: https://theuntraceable.ai/guides/ai-use-policy-template</w:t>
      </w:r>
    </w:p>
    <w:p>
      <w:r>
        <w:t xml:space="preserve">This is general information, not legal advice. Confidentiality agreements vary — review your own agreements with qualified counsel.</w:t>
      </w:r>
    </w:p>
    <w:p/>
    <w:p>
      <w:pPr>
        <w:pStyle w:val="Heading2"/>
      </w:pPr>
      <w:r>
        <w:t xml:space="preserve">1. Purpose</w:t>
      </w:r>
    </w:p>
    <w:p>
      <w:r>
        <w:rPr>
          <w:i/>
          <w:iCs/>
        </w:rPr>
        <w:t xml:space="preserve">"[Firm] supports the use of AI to do better work faster. This policy sets out how to do that without breaching client confidentiality, privacy law, or our professional obligations. It applies to everyone who handles client or firm data."</w:t>
      </w:r>
    </w:p>
    <w:p>
      <w:pPr>
        <w:pStyle w:val="Heading2"/>
      </w:pPr>
      <w:r>
        <w:t xml:space="preserve">2. Data classes</w:t>
      </w:r>
    </w:p>
    <w:p>
      <w:r>
        <w:t xml:space="preserve">Sort information into these classes; when in doubt, treat it as the stricter one.</w:t>
      </w:r>
    </w:p>
    <w:p>
      <w:pPr>
        <w:pStyle w:val="ListParagraph"/>
        <w:numPr>
          <w:ilvl w:val="0"/>
          <w:numId w:val="1"/>
        </w:numPr>
      </w:pPr>
      <w:r>
        <w:t xml:space="preserve">Public — published, non-confidential, or fully synthetic.</w:t>
      </w:r>
    </w:p>
    <w:p>
      <w:pPr>
        <w:pStyle w:val="ListParagraph"/>
        <w:numPr>
          <w:ilvl w:val="0"/>
          <w:numId w:val="1"/>
        </w:numPr>
      </w:pPr>
      <w:r>
        <w:t xml:space="preserve">Firm-internal — your own non-client material (methods, templates, internal notes).</w:t>
      </w:r>
    </w:p>
    <w:p>
      <w:pPr>
        <w:pStyle w:val="ListParagraph"/>
        <w:numPr>
          <w:ilvl w:val="0"/>
          <w:numId w:val="1"/>
        </w:numPr>
      </w:pPr>
      <w:r>
        <w:t xml:space="preserve">Client-confidential — anything covered by an NDA or engagement terms: client data, unpublished results, pricing, strategy, the client's identity where confidential. Removing names does not move data out of this class.</w:t>
      </w:r>
    </w:p>
    <w:p>
      <w:pPr>
        <w:pStyle w:val="ListParagraph"/>
        <w:numPr>
          <w:ilvl w:val="0"/>
          <w:numId w:val="1"/>
        </w:numPr>
      </w:pPr>
      <w:r>
        <w:t xml:space="preserve">Regulated personal data — PII/PHI subject to HIPAA, GDPR, PIPEDA, Law 25.</w:t>
      </w:r>
    </w:p>
    <w:p>
      <w:pPr>
        <w:pStyle w:val="Heading2"/>
      </w:pPr>
      <w:r>
        <w:t xml:space="preserve">3. Tool tiers</w:t>
      </w:r>
    </w:p>
    <w:p>
      <w:pPr>
        <w:pStyle w:val="ListParagraph"/>
        <w:numPr>
          <w:ilvl w:val="0"/>
          <w:numId w:val="1"/>
        </w:numPr>
      </w:pPr>
      <w:r>
        <w:t xml:space="preserve">A · Public AI (consumer ChatGPT, free chatbots) — protects nothing; assume anything entered is disclosed.</w:t>
      </w:r>
    </w:p>
    <w:p>
      <w:pPr>
        <w:pStyle w:val="ListParagraph"/>
        <w:numPr>
          <w:ilvl w:val="0"/>
          <w:numId w:val="1"/>
        </w:numPr>
      </w:pPr>
      <w:r>
        <w:t xml:space="preserve">B · Enterprise AI (ChatGPT Enterprise, Copilot, Claude for Enterprise, firm-licensed, with a signed BAA, advanced auditability and privacy certification) — vendor-side protection only (no-training, retention controls).</w:t>
      </w:r>
    </w:p>
    <w:p>
      <w:pPr>
        <w:pStyle w:val="ListParagraph"/>
        <w:numPr>
          <w:ilvl w:val="0"/>
          <w:numId w:val="1"/>
        </w:numPr>
      </w:pPr>
      <w:r>
        <w:t xml:space="preserve">C · Cloaked / architectural (tools where confidential values are removed on-device before the model sees them) — protects the value itself; the model never receives it.</w:t>
      </w:r>
    </w:p>
    <w:p>
      <w:pPr>
        <w:pStyle w:val="Heading2"/>
      </w:pPr>
      <w:r>
        <w:t xml:space="preserve">4. The rules</w:t>
      </w:r>
    </w:p>
    <w:p>
      <w:pPr>
        <w:pStyle w:val="ListParagraph"/>
        <w:numPr>
          <w:ilvl w:val="0"/>
          <w:numId w:val="1"/>
        </w:numPr>
      </w:pPr>
      <w:r>
        <w:t xml:space="preserve">Public data — not just any tier. Out of respect for the client relationship and to maintain traceability, we use enterprise-grade AI even for public data.</w:t>
      </w:r>
    </w:p>
    <w:p>
      <w:pPr>
        <w:pStyle w:val="ListParagraph"/>
        <w:numPr>
          <w:ilvl w:val="0"/>
          <w:numId w:val="1"/>
        </w:numPr>
      </w:pPr>
      <w:r>
        <w:t xml:space="preserve">Firm-internal data — Tier B or C. Not Tier A.</w:t>
      </w:r>
    </w:p>
    <w:p>
      <w:pPr>
        <w:pStyle w:val="ListParagraph"/>
        <w:numPr>
          <w:ilvl w:val="0"/>
          <w:numId w:val="1"/>
        </w:numPr>
      </w:pPr>
      <w:r>
        <w:t xml:space="preserve">Client-confidential data — Tier C by default. Tier B only with the client's written authorization for that specific system. Never Tier A.</w:t>
      </w:r>
    </w:p>
    <w:p>
      <w:pPr>
        <w:pStyle w:val="ListParagraph"/>
        <w:numPr>
          <w:ilvl w:val="0"/>
          <w:numId w:val="1"/>
        </w:numPr>
      </w:pPr>
      <w:r>
        <w:t xml:space="preserve">Regulated personal data — Tier C, and only where the relevant privacy law and any data-processing agreement allow it.</w:t>
      </w:r>
    </w:p>
    <w:p>
      <w:pPr>
        <w:pStyle w:val="ListParagraph"/>
        <w:numPr>
          <w:ilvl w:val="0"/>
          <w:numId w:val="1"/>
        </w:numPr>
      </w:pPr>
      <w:r>
        <w:t xml:space="preserve">Always: a human reviews AI output before it reaches a client; AI involvement is disclosed where the client or a regulator expects it. Complete audits — including exchanges with the AI and the protected values — are always available on request, and traceability and auditability are maintained for 7 years in line with regulated-industry standards.</w:t>
      </w:r>
    </w:p>
    <w:p>
      <w:pPr>
        <w:pStyle w:val="Heading2"/>
      </w:pPr>
      <w:r>
        <w:t xml:space="preserve">5. Records</w:t>
      </w:r>
    </w:p>
    <w:p>
      <w:r>
        <w:rPr>
          <w:i/>
          <w:iCs/>
        </w:rPr>
        <w:t xml:space="preserve">"For client deliverables, keep a record of material AI assistance sufficient to explain it later — which tool tier, and for Tier C, the audit trail the tool produces. We keep client authorizations (for Tier B on client-confidential data) with the engagement file."</w:t>
      </w:r>
    </w:p>
    <w:p>
      <w:pPr>
        <w:pStyle w:val="Heading2"/>
      </w:pPr>
      <w:r>
        <w:t xml:space="preserve">6. Owner &amp; review</w:t>
      </w:r>
    </w:p>
    <w:p>
      <w:r>
        <w:rPr>
          <w:i/>
          <w:iCs/>
        </w:rPr>
        <w:t xml:space="preserve">"This policy is owned by [name/role] and reviewed every [6/12] months, or when a major tool or regulation changes. Questions and exceptions go to [contact]."</w:t>
      </w:r>
    </w:p>
    <w:p/>
    <w:p>
      <w:r>
        <w:t xml:space="preserve">© Untraceable AI · theuntraceable.ai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Use Policy Template for Consulting Firms</dc:title>
  <dc:creator>Untraceable AI</dc:creator>
  <cp:lastModifiedBy>Un-named</cp:lastModifiedBy>
  <cp:revision>1</cp:revision>
  <dcterms:created xsi:type="dcterms:W3CDTF">2026-07-14T17:17:18.408Z</dcterms:created>
  <dcterms:modified xsi:type="dcterms:W3CDTF">2026-07-14T17:17:18.409Z</dcterms:modified>
</cp:coreProperties>
</file>

<file path=docProps/custom.xml><?xml version="1.0" encoding="utf-8"?>
<Properties xmlns="http://schemas.openxmlformats.org/officeDocument/2006/custom-properties" xmlns:vt="http://schemas.openxmlformats.org/officeDocument/2006/docPropsVTypes"/>
</file>